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420" w:lineRule="atLeast"/>
        <w:ind w:firstLine="5280" w:firstLineChars="1200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</w:pPr>
      <w:bookmarkStart w:id="0" w:name="PO_STextS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签发人：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常晓磊</w:t>
      </w:r>
      <w:bookmarkStart w:id="1" w:name="_GoBack"/>
      <w:bookmarkEnd w:id="1"/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方正小标宋简体" w:hAnsi="方正小标宋简体" w:eastAsia="方正小标宋简体" w:cs="方正小标宋简体"/>
          <w:color w:val="333333"/>
          <w:sz w:val="18"/>
          <w:szCs w:val="18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美林镇2022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年度行政执法统计年报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目   录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第一部分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美林镇2022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年度行政执法数据表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一、行政处罚实施情况统计表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二、行政许可实施情况统计表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三、行政强制实施情况统计表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四、其他行政执法行为实施情况统计表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第二部分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美林镇2022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年度行政执法总体情况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420" w:lineRule="atLeast"/>
        <w:rPr>
          <w:rFonts w:ascii="微软雅黑" w:hAnsi="微软雅黑" w:eastAsia="微软雅黑" w:cs="微软雅黑"/>
          <w:color w:val="333333"/>
          <w:sz w:val="22"/>
          <w:szCs w:val="22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19"/>
          <w:szCs w:val="19"/>
          <w:shd w:val="clear" w:color="auto" w:fill="FFFFFF"/>
        </w:rPr>
        <w:t>第一部分</w:t>
      </w: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  <w:shd w:val="clear" w:color="auto" w:fill="FFFFFF"/>
          <w:lang w:val="en-US" w:eastAsia="zh-CN"/>
        </w:rPr>
        <w:t>美林镇2022</w:t>
      </w:r>
      <w:r>
        <w:rPr>
          <w:rFonts w:hint="eastAsia" w:ascii="方正小标宋简体" w:hAnsi="方正小标宋简体" w:eastAsia="方正小标宋简体" w:cs="方正小标宋简体"/>
          <w:color w:val="333333"/>
          <w:sz w:val="43"/>
          <w:szCs w:val="43"/>
          <w:shd w:val="clear" w:color="auto" w:fill="FFFFFF"/>
        </w:rPr>
        <w:t>年度行政执法数据表</w:t>
      </w:r>
    </w:p>
    <w:p>
      <w:pPr>
        <w:pStyle w:val="5"/>
        <w:widowControl/>
        <w:spacing w:before="0" w:beforeAutospacing="0" w:after="0" w:afterAutospacing="0" w:line="420" w:lineRule="atLeast"/>
        <w:ind w:firstLine="645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表一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美林镇2022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年度行政处罚实施情况统计表</w:t>
      </w:r>
    </w:p>
    <w:tbl>
      <w:tblPr>
        <w:tblStyle w:val="6"/>
        <w:tblW w:w="0" w:type="auto"/>
        <w:tblCellSpacing w:w="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778"/>
        <w:gridCol w:w="1038"/>
        <w:gridCol w:w="881"/>
        <w:gridCol w:w="780"/>
        <w:gridCol w:w="881"/>
        <w:gridCol w:w="686"/>
        <w:gridCol w:w="773"/>
        <w:gridCol w:w="1076"/>
        <w:gridCol w:w="102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90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行政处罚实施数量（宗）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tblCellSpacing w:w="0" w:type="dxa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警告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罚款</w:t>
            </w:r>
          </w:p>
        </w:tc>
        <w:tc>
          <w:tcPr>
            <w:tcW w:w="1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没收违法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所得、没收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非法财物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暂扣许可证、执照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责令停产停业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吊销许可证、执照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拘留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其他行政处罚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合计（宗）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罚没金额（万元）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31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default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31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szCs w:val="19"/>
                <w:lang w:val="en-US" w:eastAsia="zh-CN"/>
              </w:rPr>
              <w:t>4.70618</w:t>
            </w: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1.行政处罚实施数量的统计范围为统计年度1月1日至12月31日期间作出行政处罚决定的数量。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3.“没收违法所得、没收非法财物”能确定金额的，计入“罚没金额”；不能确定金额的，不计入“罚没金额”。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4.“罚没金额”以处罚决定书确定的金额为准。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表二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美林镇2022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年度行政许可实施情况统计表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6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8"/>
        <w:gridCol w:w="1950"/>
        <w:gridCol w:w="1774"/>
        <w:gridCol w:w="1597"/>
        <w:gridCol w:w="16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行政许可实施数量（宗）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申请数量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受理数量</w:t>
            </w:r>
          </w:p>
        </w:tc>
        <w:tc>
          <w:tcPr>
            <w:tcW w:w="18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许可数量</w:t>
            </w: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不予许可数量</w:t>
            </w:r>
          </w:p>
        </w:tc>
        <w:tc>
          <w:tcPr>
            <w:tcW w:w="16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撤销许可数量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6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1.“申请数量”的统计范围为统计年度1月1日至12月31日期间许可机关收到当事人许可申请的数量。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表三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美林镇2022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年度行政强制实施情况统计表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6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695"/>
        <w:gridCol w:w="823"/>
        <w:gridCol w:w="695"/>
        <w:gridCol w:w="636"/>
        <w:gridCol w:w="746"/>
        <w:gridCol w:w="958"/>
        <w:gridCol w:w="817"/>
        <w:gridCol w:w="618"/>
        <w:gridCol w:w="618"/>
        <w:gridCol w:w="618"/>
        <w:gridCol w:w="4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行政强制措施实施数量（宗）</w:t>
            </w:r>
          </w:p>
        </w:tc>
        <w:tc>
          <w:tcPr>
            <w:tcW w:w="706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行政强制执行实施数量（宗）</w:t>
            </w:r>
          </w:p>
        </w:tc>
        <w:tc>
          <w:tcPr>
            <w:tcW w:w="5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查封场所、设施或者财物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扣押财物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冻结存款、汇款</w:t>
            </w:r>
          </w:p>
        </w:tc>
        <w:tc>
          <w:tcPr>
            <w:tcW w:w="109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其他行政强制措施</w:t>
            </w:r>
          </w:p>
        </w:tc>
        <w:tc>
          <w:tcPr>
            <w:tcW w:w="616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申请法院强制执行</w:t>
            </w: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加处罚款或者滞纳金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划拨存款、汇款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排除妨碍、恢复原状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代履行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1.“行政强制措施实施数量”的统计范围为统计年度1月1日至12月31日期间作出“查封场所、设施或者财物”、“扣押财务”、“冻结存款、汇款”或者“其他行政强制措施”决定的数量。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3.“申请法院强制执行”数量的统计范围为统计年度1月1日至12月31日期间向法院申请强制执行的数量，时间以申请日期为准。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</w:pP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表四</w:t>
      </w: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  <w:lang w:val="en-US" w:eastAsia="zh-CN"/>
        </w:rPr>
        <w:t>美林镇2022</w:t>
      </w:r>
      <w:r>
        <w:rPr>
          <w:rFonts w:hint="eastAsia" w:ascii="黑体" w:hAnsi="宋体" w:eastAsia="黑体" w:cs="黑体"/>
          <w:color w:val="333333"/>
          <w:sz w:val="31"/>
          <w:szCs w:val="31"/>
          <w:shd w:val="clear" w:color="auto" w:fill="FFFFFF"/>
        </w:rPr>
        <w:t>年度其他行政执法行为实施情况统计表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tbl>
      <w:tblPr>
        <w:tblStyle w:val="6"/>
        <w:tblW w:w="0" w:type="auto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986"/>
        <w:gridCol w:w="711"/>
        <w:gridCol w:w="634"/>
        <w:gridCol w:w="986"/>
        <w:gridCol w:w="557"/>
        <w:gridCol w:w="986"/>
        <w:gridCol w:w="711"/>
        <w:gridCol w:w="660"/>
        <w:gridCol w:w="883"/>
        <w:gridCol w:w="7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3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行政征收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行政给付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行政奖励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其他行政执法行为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征收总金额（万元）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涉及金额</w:t>
            </w:r>
          </w:p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（万元）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给付总金额（万元）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次数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奖励总金额（万元）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widowControl/>
              <w:spacing w:before="0" w:beforeAutospacing="0" w:after="0" w:afterAutospacing="0" w:line="420" w:lineRule="atLeast"/>
              <w:jc w:val="center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8"/>
                <w:rFonts w:ascii="楷体_GB2312" w:hAnsi="微软雅黑" w:eastAsia="楷体_GB2312" w:cs="楷体_GB2312"/>
                <w:sz w:val="21"/>
                <w:szCs w:val="21"/>
              </w:rPr>
              <w:t>宗数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 w:val="19"/>
                <w:szCs w:val="19"/>
              </w:rPr>
            </w:pPr>
          </w:p>
        </w:tc>
      </w:tr>
    </w:tbl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说明：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1.“行政征收次数”的统计范围为统计年度1月1日至12月31日期间征收完毕的数量。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4.“</w:t>
      </w:r>
      <w:r>
        <w:rPr>
          <w:rFonts w:hint="eastAsia" w:ascii="仿宋_GB2312" w:hAnsi="微软雅黑" w:eastAsia="仿宋_GB2312" w:cs="仿宋_GB2312"/>
          <w:color w:val="333333"/>
          <w:sz w:val="19"/>
          <w:szCs w:val="19"/>
          <w:shd w:val="clear" w:color="auto" w:fill="FFFFFF"/>
        </w:rPr>
        <w:t>行政给付次数</w:t>
      </w: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”的统计范围为统计年度1月1日至12月31日期间给付完毕的数量。</w:t>
      </w:r>
    </w:p>
    <w:p>
      <w:pPr>
        <w:pStyle w:val="5"/>
        <w:widowControl/>
        <w:spacing w:before="0" w:beforeAutospacing="0" w:after="0" w:afterAutospacing="0" w:line="420" w:lineRule="atLeast"/>
        <w:ind w:firstLine="48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hd w:val="clear" w:color="auto" w:fill="FFFFFF"/>
        </w:rPr>
        <w:t>5.“其他行政执法行为”的统计范围为统计年度1月1日至12月31日期间完成的宗数。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pacing w:before="0" w:beforeAutospacing="0" w:after="0" w:afterAutospacing="0" w:line="420" w:lineRule="atLeast"/>
        <w:rPr>
          <w:rFonts w:ascii="微软雅黑" w:hAnsi="微软雅黑" w:eastAsia="微软雅黑" w:cs="微软雅黑"/>
          <w:color w:val="333333"/>
          <w:sz w:val="22"/>
          <w:szCs w:val="22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第二部分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  <w:lang w:val="en-US" w:eastAsia="zh-CN"/>
        </w:rPr>
        <w:t>美林镇2022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年度行政执法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微软雅黑" w:hAnsi="微软雅黑" w:eastAsia="微软雅黑" w:cs="微软雅黑"/>
          <w:color w:val="333333"/>
          <w:sz w:val="32"/>
          <w:szCs w:val="32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</w:rPr>
        <w:t>一、行政处罚实施情况说明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年度行政处罚总数为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宗，罚没收入47061.8元。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年度行政处罚被申请行政复议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年度行政处罚直接被提起行政诉讼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%，占行政处罚总数的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二、行政许可实施情况说明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年度行政许可申请总数为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宗，予以许可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年度行政许可（含不予受理、予以许可和不予许可）被申请行政复议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年度行政许可（含不予受理、予以许可和不予许可）直接被提起行政诉讼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%，占行政许可申请总数的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三、行政强制实施情况说明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年度行政强制直接被提起行政诉讼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%，占行政强制总数的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四、行政征收实施情况说明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次，征收总金额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年度行政征收直接被提起行政诉讼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%，占行政征收总数的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五、行政检查实施情况说明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年度行政检查直接被提起行政诉讼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%，占行政检查总数的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六、行政裁决实施情况说明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年度行政裁决总数为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次，涉及总金额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七、行政给付实施情况说明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次，给付总金额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元。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年度行政给付直接被提起行政诉讼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%；判决履行法定职责、履行给付职责、撤销、部分撤销、变更、确认违法或者确认无效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%，占行政给付总数的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八、行政确认实施情况说明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年度行政确认总数为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年度行政确认被申请行政复议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年度行政确认直接被提起行政诉讼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%，占行政确认总数的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九、行政奖励实施情况说明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年度行政奖励总数为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次。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十、其他行政执法行为实施情况说明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年度其他行政执法行为被申请行政复议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%；行政复议决定履行法定职责、撤销、变更或者确认违法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宗，占被申请行政复议宗数的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%。行政复议后又被提起行政诉讼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宗，占行政复议后又被提起行政诉讼宗数的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本部门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年度其他行政执法行为直接被提起行政诉讼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%；判决履行法定职责、撤销、部分撤销、变更、确认违法或者确认无效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宗，占直接被提起行政诉讼宗数的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%，占其他行政执法行为总数的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%。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（注：“被申请行政复议和被提起行政诉讼”数量的统计范围为统计年度1月1日至12月31日期间作出复议决定和生效判决的数量。）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pStyle w:val="5"/>
        <w:widowControl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 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bookmarkEnd w:id="0"/>
    <w:p>
      <w:pPr>
        <w:jc w:val="center"/>
        <w:rPr>
          <w:szCs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ZDFlYzI0NDM0NDgyOWFjMDlmYjk4M2M5NDNlNDcifQ=="/>
  </w:docVars>
  <w:rsids>
    <w:rsidRoot w:val="009C15B4"/>
    <w:rsid w:val="000030D1"/>
    <w:rsid w:val="0006631D"/>
    <w:rsid w:val="000E739F"/>
    <w:rsid w:val="002C5558"/>
    <w:rsid w:val="003150AB"/>
    <w:rsid w:val="003A50A9"/>
    <w:rsid w:val="004652DE"/>
    <w:rsid w:val="00662AB6"/>
    <w:rsid w:val="006E6823"/>
    <w:rsid w:val="007A37C7"/>
    <w:rsid w:val="007F3217"/>
    <w:rsid w:val="00910A38"/>
    <w:rsid w:val="009C15B4"/>
    <w:rsid w:val="00A26BEE"/>
    <w:rsid w:val="00A459C4"/>
    <w:rsid w:val="00AC44EC"/>
    <w:rsid w:val="00B13EC3"/>
    <w:rsid w:val="00B94FAB"/>
    <w:rsid w:val="00CB72F5"/>
    <w:rsid w:val="00D50258"/>
    <w:rsid w:val="183D4FEE"/>
    <w:rsid w:val="26F87C1F"/>
    <w:rsid w:val="2D0A02DB"/>
    <w:rsid w:val="56A642D5"/>
    <w:rsid w:val="56AE1BBB"/>
    <w:rsid w:val="7627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3941</Words>
  <Characters>4163</Characters>
  <Lines>36</Lines>
  <Paragraphs>10</Paragraphs>
  <TotalTime>1</TotalTime>
  <ScaleCrop>false</ScaleCrop>
  <LinksUpToDate>false</LinksUpToDate>
  <CharactersWithSpaces>4201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2023-02-14T08:20:00Z</dcterms:created>
  <dc:creator>admin</dc:creator>
  <cp:lastModifiedBy>Administrator</cp:lastModifiedBy>
  <dcterms:modified xsi:type="dcterms:W3CDTF">2023-02-20T03:06:01Z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3BD2BBDA921549B7A815239BA2A62F83</vt:lpwstr>
  </property>
</Properties>
</file>