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sz w:val="44"/>
          <w:szCs w:val="44"/>
        </w:rPr>
      </w:pPr>
      <w:r>
        <w:rPr>
          <w:rFonts w:hint="eastAsia" w:ascii="黑体" w:hAnsi="黑体" w:eastAsia="黑体"/>
          <w:sz w:val="44"/>
          <w:szCs w:val="44"/>
        </w:rPr>
        <w:t>义务教育领域政务公开标准目录</w:t>
      </w:r>
    </w:p>
    <w:p>
      <w:pPr>
        <w:ind w:firstLine="0" w:firstLineChars="0"/>
        <w:rPr>
          <w:rFonts w:ascii="黑体" w:hAnsi="黑体" w:eastAsia="黑体"/>
          <w:sz w:val="18"/>
          <w:szCs w:val="18"/>
        </w:rPr>
      </w:pPr>
    </w:p>
    <w:tbl>
      <w:tblPr>
        <w:tblStyle w:val="6"/>
        <w:tblW w:w="15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138"/>
        <w:gridCol w:w="1138"/>
        <w:gridCol w:w="1995"/>
        <w:gridCol w:w="1614"/>
        <w:gridCol w:w="882"/>
        <w:gridCol w:w="879"/>
        <w:gridCol w:w="2496"/>
        <w:gridCol w:w="583"/>
        <w:gridCol w:w="760"/>
        <w:gridCol w:w="679"/>
        <w:gridCol w:w="910"/>
        <w:gridCol w:w="679"/>
        <w:gridCol w:w="695"/>
        <w:gridCol w:w="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83"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黑体" w:hAnsi="Calibri" w:eastAsia="黑体" w:cs="宋体"/>
                <w:color w:val="000000"/>
                <w:kern w:val="0"/>
                <w:sz w:val="22"/>
              </w:rPr>
            </w:pPr>
            <w:r>
              <w:rPr>
                <w:rFonts w:ascii="黑体" w:hAnsi="Calibri" w:eastAsia="黑体" w:cs="宋体"/>
                <w:color w:val="000000"/>
                <w:kern w:val="0"/>
                <w:sz w:val="22"/>
              </w:rPr>
              <w:t>序</w:t>
            </w:r>
            <w:r>
              <w:rPr>
                <w:rFonts w:hint="eastAsia" w:ascii="黑体" w:hAnsi="Calibri" w:eastAsia="黑体" w:cs="宋体"/>
                <w:color w:val="000000"/>
                <w:kern w:val="0"/>
                <w:sz w:val="22"/>
              </w:rPr>
              <w:t>号</w:t>
            </w:r>
          </w:p>
        </w:tc>
        <w:tc>
          <w:tcPr>
            <w:tcW w:w="2276" w:type="dxa"/>
            <w:gridSpan w:val="2"/>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公开事项</w:t>
            </w:r>
          </w:p>
        </w:tc>
        <w:tc>
          <w:tcPr>
            <w:tcW w:w="1995"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公开内容</w:t>
            </w:r>
            <w:r>
              <w:rPr>
                <w:rFonts w:hint="eastAsia" w:ascii="黑体" w:hAnsi="Calibri" w:eastAsia="黑体" w:cs="宋体"/>
                <w:color w:val="000000"/>
                <w:kern w:val="0"/>
                <w:sz w:val="22"/>
              </w:rPr>
              <w:br w:type="textWrapping"/>
            </w:r>
            <w:r>
              <w:rPr>
                <w:rFonts w:hint="eastAsia" w:ascii="黑体" w:hAnsi="Calibri" w:eastAsia="黑体" w:cs="宋体"/>
                <w:color w:val="000000"/>
                <w:kern w:val="0"/>
                <w:sz w:val="22"/>
              </w:rPr>
              <w:t>（要素）</w:t>
            </w:r>
          </w:p>
        </w:tc>
        <w:tc>
          <w:tcPr>
            <w:tcW w:w="1614"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公开依据</w:t>
            </w:r>
          </w:p>
        </w:tc>
        <w:tc>
          <w:tcPr>
            <w:tcW w:w="882"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w:t>
            </w:r>
            <w:r>
              <w:rPr>
                <w:rFonts w:hint="eastAsia" w:ascii="黑体" w:hAnsi="Calibri" w:eastAsia="黑体" w:cs="宋体"/>
                <w:color w:val="000000"/>
                <w:kern w:val="0"/>
                <w:sz w:val="22"/>
              </w:rPr>
              <w:br w:type="textWrapping"/>
            </w:r>
            <w:r>
              <w:rPr>
                <w:rFonts w:hint="eastAsia" w:ascii="黑体" w:hAnsi="Calibri" w:eastAsia="黑体" w:cs="宋体"/>
                <w:color w:val="000000"/>
                <w:kern w:val="0"/>
                <w:sz w:val="22"/>
              </w:rPr>
              <w:t>时限</w:t>
            </w:r>
          </w:p>
        </w:tc>
        <w:tc>
          <w:tcPr>
            <w:tcW w:w="879"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w:t>
            </w:r>
            <w:r>
              <w:rPr>
                <w:rFonts w:hint="eastAsia" w:ascii="黑体" w:hAnsi="Calibri" w:eastAsia="黑体" w:cs="宋体"/>
                <w:color w:val="000000"/>
                <w:kern w:val="0"/>
                <w:sz w:val="22"/>
              </w:rPr>
              <w:br w:type="textWrapping"/>
            </w:r>
            <w:r>
              <w:rPr>
                <w:rFonts w:hint="eastAsia" w:ascii="黑体" w:hAnsi="Calibri" w:eastAsia="黑体" w:cs="宋体"/>
                <w:color w:val="000000"/>
                <w:kern w:val="0"/>
                <w:sz w:val="22"/>
              </w:rPr>
              <w:t>主体</w:t>
            </w:r>
          </w:p>
        </w:tc>
        <w:tc>
          <w:tcPr>
            <w:tcW w:w="2496"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公开渠道和载体</w:t>
            </w:r>
          </w:p>
        </w:tc>
        <w:tc>
          <w:tcPr>
            <w:tcW w:w="1343" w:type="dxa"/>
            <w:gridSpan w:val="2"/>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公开对象</w:t>
            </w:r>
          </w:p>
        </w:tc>
        <w:tc>
          <w:tcPr>
            <w:tcW w:w="1589" w:type="dxa"/>
            <w:gridSpan w:val="2"/>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公开方式</w:t>
            </w:r>
          </w:p>
        </w:tc>
        <w:tc>
          <w:tcPr>
            <w:tcW w:w="1374" w:type="dxa"/>
            <w:gridSpan w:val="2"/>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公开层级</w:t>
            </w:r>
          </w:p>
        </w:tc>
        <w:tc>
          <w:tcPr>
            <w:tcW w:w="452" w:type="dxa"/>
            <w:vMerge w:val="restart"/>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p>
        </w:tc>
        <w:tc>
          <w:tcPr>
            <w:tcW w:w="1138" w:type="dxa"/>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一级事项</w:t>
            </w:r>
          </w:p>
        </w:tc>
        <w:tc>
          <w:tcPr>
            <w:tcW w:w="1138" w:type="dxa"/>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二级事项</w:t>
            </w:r>
          </w:p>
        </w:tc>
        <w:tc>
          <w:tcPr>
            <w:tcW w:w="1995" w:type="dxa"/>
            <w:vMerge w:val="continue"/>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p>
        </w:tc>
        <w:tc>
          <w:tcPr>
            <w:tcW w:w="1614" w:type="dxa"/>
            <w:vMerge w:val="continue"/>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p>
        </w:tc>
        <w:tc>
          <w:tcPr>
            <w:tcW w:w="882" w:type="dxa"/>
            <w:vMerge w:val="continue"/>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p>
        </w:tc>
        <w:tc>
          <w:tcPr>
            <w:tcW w:w="879" w:type="dxa"/>
            <w:vMerge w:val="continue"/>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p>
        </w:tc>
        <w:tc>
          <w:tcPr>
            <w:tcW w:w="2496" w:type="dxa"/>
            <w:vMerge w:val="continue"/>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全社会</w:t>
            </w:r>
          </w:p>
        </w:tc>
        <w:tc>
          <w:tcPr>
            <w:tcW w:w="760" w:type="dxa"/>
            <w:shd w:val="clear" w:color="auto" w:fill="auto"/>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特定群体</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主动</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依申请</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县级</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jc w:val="center"/>
              <w:rPr>
                <w:rFonts w:ascii="黑体" w:hAnsi="Calibri" w:eastAsia="黑体" w:cs="宋体"/>
                <w:color w:val="000000"/>
                <w:kern w:val="0"/>
                <w:sz w:val="22"/>
              </w:rPr>
            </w:pPr>
            <w:r>
              <w:rPr>
                <w:rFonts w:hint="eastAsia" w:ascii="黑体" w:hAnsi="Calibri" w:eastAsia="黑体" w:cs="宋体"/>
                <w:color w:val="000000"/>
                <w:kern w:val="0"/>
                <w:sz w:val="22"/>
              </w:rPr>
              <w:t>乡级</w:t>
            </w:r>
          </w:p>
        </w:tc>
        <w:tc>
          <w:tcPr>
            <w:tcW w:w="452" w:type="dxa"/>
            <w:vMerge w:val="continue"/>
          </w:tcPr>
          <w:p>
            <w:pPr>
              <w:kinsoku w:val="0"/>
              <w:overflowPunct w:val="0"/>
              <w:autoSpaceDE w:val="0"/>
              <w:autoSpaceDN w:val="0"/>
              <w:adjustRightInd w:val="0"/>
              <w:snapToGrid w:val="0"/>
              <w:spacing w:line="240" w:lineRule="atLeast"/>
              <w:ind w:firstLine="0" w:firstLineChars="0"/>
              <w:jc w:val="center"/>
              <w:rPr>
                <w:rFonts w:ascii="仿宋" w:hAnsi="仿宋" w:eastAsia="仿宋" w:cs="宋体"/>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atLeast"/>
          <w:jc w:val="center"/>
        </w:trPr>
        <w:tc>
          <w:tcPr>
            <w:tcW w:w="683"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1</w:t>
            </w:r>
          </w:p>
        </w:tc>
        <w:tc>
          <w:tcPr>
            <w:tcW w:w="1138"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政策文件</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教育法律</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●《中华人民共和国教育法》（2015）</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●《中华人民共和国义务教育法》（2015）</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●《中华人民共和国民办教育促进法》（2016）</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●《中华人民共和国教师法》（2009）</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●《中华人民共和国国家通用语言文字法》（2000）</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6"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规范性文件</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●部门和地方政府规章</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●各类教育政策文件</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683"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2</w:t>
            </w:r>
          </w:p>
        </w:tc>
        <w:tc>
          <w:tcPr>
            <w:tcW w:w="1138"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教育概况</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教育事业发展主要情况</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●教育事业发展主要情况</w:t>
            </w:r>
          </w:p>
        </w:tc>
        <w:tc>
          <w:tcPr>
            <w:tcW w:w="1614"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《中华人民共和国统计法》《中华人民共和国政府信息公开条例》《教育统计管理规定》</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□两微一端  </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发布会/听证会   □广播电视  □纸质媒体          □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□社区/企事业单位/村公示栏（电子屏）□公开栏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教育统计数据</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●学校数据</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●在校生数据</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●教师数据</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●办学条件数据</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●县级汇总数据</w:t>
            </w:r>
          </w:p>
        </w:tc>
        <w:tc>
          <w:tcPr>
            <w:tcW w:w="1614"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□社区/企事业单位/村公示栏（电子屏）□公开栏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6"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义务教育学校名录</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●学校名称</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●学校地址</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●办学层次</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●办学类型</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●办公电话</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□社区/企事业单位/村公示栏（电子屏）■公开栏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民办学校设立、变更、终止等事项行政审批、备案信息</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●法律依据</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●办理流程</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●审批结果</w:t>
            </w:r>
          </w:p>
        </w:tc>
        <w:tc>
          <w:tcPr>
            <w:tcW w:w="1614"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□社区/企事业单位/村公示栏（电子屏）□公开栏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3"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5</w:t>
            </w:r>
          </w:p>
        </w:tc>
        <w:tc>
          <w:tcPr>
            <w:tcW w:w="1138"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招生管理</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学校介绍</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●办学性质</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●办学地点</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●办学规模</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●办学基本条件</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●联系方式等</w:t>
            </w:r>
          </w:p>
        </w:tc>
        <w:tc>
          <w:tcPr>
            <w:tcW w:w="1614"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《中华人民共和国政府信息公开条例》《教育部关于进一步做好小学升入初中免试就近入学工作的实施意见》《教育部关于推进中小学信息公开工作的意见》</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w:t>
            </w:r>
          </w:p>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□社区/企事业单位/村公示栏（电子屏）■公开栏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招生政策</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●各校招生工作实施方案</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●随迁子女入学办法</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●部分适龄儿童或少年延缓入学、休学等特殊需求的政策解读等</w:t>
            </w:r>
          </w:p>
        </w:tc>
        <w:tc>
          <w:tcPr>
            <w:tcW w:w="1614"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□社区/企事业单位/村公示栏（电子屏）■公开栏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83"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5</w:t>
            </w:r>
          </w:p>
        </w:tc>
        <w:tc>
          <w:tcPr>
            <w:tcW w:w="1138"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招生管理</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招生计划</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●各校本年度招生计划</w:t>
            </w:r>
          </w:p>
        </w:tc>
        <w:tc>
          <w:tcPr>
            <w:tcW w:w="1614"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《中华人民共和国政府信息公开条例》《教育部关于进一步做好小学升入初中免试就近入学工作的实施意见》《教育部关于推进中小学信息公开工作的意见》</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招生结果</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●各校本年度招生结果</w:t>
            </w:r>
          </w:p>
        </w:tc>
        <w:tc>
          <w:tcPr>
            <w:tcW w:w="1614"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□社区/企事业单位/村公示栏（电子屏）■公开栏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jc w:val="center"/>
        </w:trPr>
        <w:tc>
          <w:tcPr>
            <w:tcW w:w="683"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6</w:t>
            </w:r>
          </w:p>
        </w:tc>
        <w:tc>
          <w:tcPr>
            <w:tcW w:w="1138"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学生管理</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学籍管理</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●区域内义务教育阶段学生休学、复学、转学相关政策及所需材料和办理流程         ●适龄儿童延缓入学所需材料及办理流程</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●学籍证明、毕（结）业证书遗失办理学历证明确认</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《中华人民共和国义务教育法》《中华人民共和国政府信息公开条例》《中小学生学籍管理办法》</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■其他：中小学生学籍管理系统    </w:t>
            </w: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7"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义务教育学生资助政策</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●统一城乡义务教育“两免一补”政策</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《中华人民共和国政府信息公开条例》《国务院关于进一步完善城乡义务教育经费保障机制的通知》</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6</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学生管理</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优待政策</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●军人子女参加中考优待确认办理的材料、流程和政策要求</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●少数民族考生中考加分确认办理的材料、流程和政策要求</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●归侨学生、归侨子女、华侨子女和港澳台籍考生中考加分确认</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●公安英烈和因公牺牲伤残公安民警子女教育优待细则</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●综合性消防救援队伍人员及其子女教育优待细则</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军人子女教育优待办法》《国务院办公厅关于严格执行党和国家民族政策有关问题的通知》《中华人民共和国归侨侨眷权益保护法》《教育部、国务院台湾事务办公室关于进一步做好台湾同胞子女在大陆中小学和幼儿园就读工作的若干意见》等</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83" w:type="dxa"/>
            <w:vMerge w:val="restart"/>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restart"/>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教师资格认定</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●教师资格认定申请材料</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●参加体检时间、医疗机构名单、体检合格标准</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●认定结果</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●咨询方式、监督举报方式、常见问题等</w:t>
            </w:r>
          </w:p>
        </w:tc>
        <w:tc>
          <w:tcPr>
            <w:tcW w:w="1614"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《中华人民共和国教师法》《中华人民共和国政府信息公开条例》《教师资格条例》及实施办法《教育部关于印发〈教师资格证书管理规定〉的通知》</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●中小学、幼儿园教师资格证书补发、换发政策及流程</w:t>
            </w:r>
          </w:p>
        </w:tc>
        <w:tc>
          <w:tcPr>
            <w:tcW w:w="1614"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6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7</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教师管理</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行为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规范</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●教师职业行为准则及违规处理办法</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683"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7</w:t>
            </w:r>
          </w:p>
        </w:tc>
        <w:tc>
          <w:tcPr>
            <w:tcW w:w="1138"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教师管理</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教师评优评先</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●优秀教师的表彰、奖励等行政奖励信息公示</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《中华人民共和国教师法》《中共中央 国务院关于全面深化新时代教师队伍建设改革的意见》</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教师职称评审</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●评审政策</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●评审通知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●学校拟推荐人选名单</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●评审结果</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●最终结果</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《中华人民共和国政府信息公开条例》《人力资源社会保障部教育部关于印发深化中小学教师职称制度改革的指导意见的通知》</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信息形成（变更）3个工作日内，公示时间不少于7个工作日</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教师</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7" w:hRule="atLeast"/>
          <w:jc w:val="center"/>
        </w:trPr>
        <w:tc>
          <w:tcPr>
            <w:tcW w:w="6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8</w:t>
            </w:r>
          </w:p>
        </w:tc>
        <w:tc>
          <w:tcPr>
            <w:tcW w:w="11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重要政策执行情况</w:t>
            </w:r>
          </w:p>
        </w:tc>
        <w:tc>
          <w:tcPr>
            <w:tcW w:w="11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农村义务教育学生营养改善计划</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●有关政策法规、规章、规范性文件</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●组织机构和职责，举报电话、信箱或电子邮箱</w:t>
            </w:r>
            <w:r>
              <w:rPr>
                <w:rFonts w:hint="eastAsia" w:ascii="仿宋_GB2312" w:hAnsi="Times New Roman" w:cs="Times New Roman"/>
                <w:color w:val="000000"/>
                <w:sz w:val="18"/>
                <w:szCs w:val="18"/>
              </w:rPr>
              <w:br w:type="textWrapping"/>
            </w:r>
          </w:p>
        </w:tc>
        <w:tc>
          <w:tcPr>
            <w:tcW w:w="16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《国务院办公厅关于实施农村义务教育学生营养改善计划的意见》《教育部等十五部门关于印发〈农村义务教育学生营养改善计划实施细则〉等五个配套文件的通知》</w:t>
            </w: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 广播电视  □纸质媒体       □ 公开查阅点</w:t>
            </w:r>
          </w:p>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●食品安全突发事件应急预案</w:t>
            </w:r>
          </w:p>
        </w:tc>
        <w:tc>
          <w:tcPr>
            <w:tcW w:w="1614" w:type="dxa"/>
            <w:vMerge w:val="continue"/>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tcBorders>
              <w:top w:val="single" w:color="auto" w:sz="4" w:space="0"/>
              <w:left w:val="single" w:color="auto" w:sz="4" w:space="0"/>
              <w:bottom w:val="single" w:color="auto" w:sz="4" w:space="0"/>
              <w:right w:val="single" w:color="auto" w:sz="4" w:space="0"/>
            </w:tcBorders>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 广播电视  □ 纸质媒体       □公开查阅点</w:t>
            </w:r>
          </w:p>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tcBorders>
              <w:top w:val="single" w:color="auto" w:sz="4" w:space="0"/>
              <w:left w:val="single" w:color="auto" w:sz="4" w:space="0"/>
              <w:bottom w:val="single" w:color="auto" w:sz="4" w:space="0"/>
              <w:right w:val="single" w:color="auto" w:sz="4" w:space="0"/>
            </w:tcBorders>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tcBorders>
              <w:top w:val="single" w:color="auto" w:sz="4" w:space="0"/>
              <w:left w:val="single" w:color="auto" w:sz="4" w:space="0"/>
              <w:bottom w:val="single" w:color="auto" w:sz="4" w:space="0"/>
              <w:right w:val="single" w:color="auto" w:sz="4" w:space="0"/>
            </w:tcBorders>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683" w:type="dxa"/>
            <w:vMerge w:val="restart"/>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9</w:t>
            </w:r>
          </w:p>
        </w:tc>
        <w:tc>
          <w:tcPr>
            <w:tcW w:w="1138"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教育督导</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机构队伍</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●督导部门组成</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●督学名单</w:t>
            </w:r>
          </w:p>
        </w:tc>
        <w:tc>
          <w:tcPr>
            <w:tcW w:w="1614" w:type="dxa"/>
            <w:vMerge w:val="restart"/>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义务教育法》《中华人民共和国职业教育法》《中华人民共和国政府信息公开条例》《中华人民共和国残疾人教育条例》《教育督导条例》《县域义务教育均衡发展督导评估暂行办法》《县域义务教育优质均衡发展督导评估办法》</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2" w:hRule="atLeast"/>
          <w:jc w:val="center"/>
        </w:trPr>
        <w:tc>
          <w:tcPr>
            <w:tcW w:w="683"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义务教育均衡发展督导评估</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●义务教育均衡发展有关政策文件、职责权限、管理流程、监督方式、年度工作计划等</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●义务教育均衡发展状况自评方案及结果</w:t>
            </w:r>
            <w:r>
              <w:rPr>
                <w:rFonts w:hint="eastAsia" w:ascii="仿宋_GB2312" w:hAnsi="Times New Roman" w:cs="Times New Roman"/>
                <w:color w:val="000000"/>
                <w:sz w:val="18"/>
                <w:szCs w:val="18"/>
              </w:rPr>
              <w:br w:type="textWrapping"/>
            </w:r>
          </w:p>
        </w:tc>
        <w:tc>
          <w:tcPr>
            <w:tcW w:w="1614" w:type="dxa"/>
            <w:vMerge w:val="continue"/>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 广播电视 □ 纸质媒体           □公开查阅点□政务服务中心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w:t>
            </w:r>
            <w:r>
              <w:rPr>
                <w:rFonts w:hint="eastAsia" w:ascii="仿宋_GB2312" w:hAnsi="Times New Roman" w:cs="Times New Roman"/>
                <w:color w:val="000000"/>
                <w:sz w:val="18"/>
                <w:szCs w:val="18"/>
                <w:lang w:eastAsia="zh-CN"/>
              </w:rPr>
              <w:t>☑</w:t>
            </w:r>
            <w:r>
              <w:rPr>
                <w:rFonts w:hint="eastAsia" w:ascii="仿宋_GB2312" w:hAnsi="Times New Roman" w:cs="Times New Roman"/>
                <w:color w:val="000000"/>
                <w:sz w:val="18"/>
                <w:szCs w:val="18"/>
              </w:rPr>
              <w:t>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□社区/企事业单位/村公示栏（电子屏）□公开栏</w:t>
            </w:r>
            <w:bookmarkStart w:id="0" w:name="_GoBack"/>
            <w:bookmarkEnd w:id="0"/>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4" w:hRule="atLeast"/>
          <w:jc w:val="center"/>
        </w:trPr>
        <w:tc>
          <w:tcPr>
            <w:tcW w:w="6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10</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校园安全</w:t>
            </w:r>
          </w:p>
        </w:tc>
        <w:tc>
          <w:tcPr>
            <w:tcW w:w="1138"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校园安全管理</w:t>
            </w:r>
          </w:p>
        </w:tc>
        <w:tc>
          <w:tcPr>
            <w:tcW w:w="19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●校园安全管理法律法规、配套管理制度</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●校园安全突发事件应急预案、预警信息、应对情况、调查处理情况</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●校车使用许可申请政策规定及申请流程</w:t>
            </w:r>
          </w:p>
        </w:tc>
        <w:tc>
          <w:tcPr>
            <w:tcW w:w="1614"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《中华人民共和国政府信息公开条例》《国务院办公厅关于加强中小学幼儿园安全风险防控体系建设的意见》《教育部关于推进中小学信息公开工作的意见》《校车安全管理条例》</w:t>
            </w:r>
          </w:p>
        </w:tc>
        <w:tc>
          <w:tcPr>
            <w:tcW w:w="882"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信息形成或者变更之日起20个工作日内</w:t>
            </w:r>
          </w:p>
        </w:tc>
        <w:tc>
          <w:tcPr>
            <w:tcW w:w="879" w:type="dxa"/>
            <w:shd w:val="clear" w:color="auto" w:fill="auto"/>
            <w:vAlign w:val="center"/>
          </w:tcPr>
          <w:p>
            <w:pPr>
              <w:ind w:firstLine="0" w:firstLineChars="0"/>
            </w:pPr>
            <w:r>
              <w:rPr>
                <w:rFonts w:hint="eastAsia" w:ascii="仿宋_GB2312" w:hAnsi="Times New Roman" w:cs="Times New Roman"/>
                <w:color w:val="000000"/>
                <w:sz w:val="18"/>
                <w:szCs w:val="18"/>
                <w:lang w:eastAsia="zh-CN"/>
              </w:rPr>
              <w:t>喀喇沁旗</w:t>
            </w:r>
            <w:r>
              <w:rPr>
                <w:rFonts w:hint="eastAsia" w:ascii="仿宋_GB2312" w:hAnsi="Times New Roman" w:cs="Times New Roman"/>
                <w:color w:val="000000"/>
                <w:sz w:val="18"/>
                <w:szCs w:val="18"/>
              </w:rPr>
              <w:t>教育局</w:t>
            </w:r>
          </w:p>
        </w:tc>
        <w:tc>
          <w:tcPr>
            <w:tcW w:w="2496"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■政府网站  □政府公报</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□两微一端  □发布会/听证会   □广播电视  □纸质媒体      □ 公开查阅点</w:t>
            </w:r>
          </w:p>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□政务服务中心</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□便民服务站□入户/现场</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□社区/企事业单位/村公示栏（电子屏）</w:t>
            </w:r>
            <w:r>
              <w:rPr>
                <w:rFonts w:hint="eastAsia" w:ascii="仿宋_GB2312" w:hAnsi="Times New Roman" w:cs="Times New Roman"/>
                <w:color w:val="000000"/>
                <w:sz w:val="18"/>
                <w:szCs w:val="18"/>
              </w:rPr>
              <w:br w:type="textWrapping"/>
            </w:r>
            <w:r>
              <w:rPr>
                <w:rFonts w:hint="eastAsia" w:ascii="仿宋_GB2312" w:hAnsi="Times New Roman" w:cs="Times New Roman"/>
                <w:color w:val="000000"/>
                <w:sz w:val="18"/>
                <w:szCs w:val="18"/>
              </w:rPr>
              <w:t xml:space="preserve">□精准推送  □其他    </w:t>
            </w:r>
          </w:p>
        </w:tc>
        <w:tc>
          <w:tcPr>
            <w:tcW w:w="583"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76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910"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679" w:type="dxa"/>
            <w:shd w:val="clear" w:color="auto" w:fill="auto"/>
            <w:noWrap/>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w:t>
            </w:r>
          </w:p>
        </w:tc>
        <w:tc>
          <w:tcPr>
            <w:tcW w:w="695" w:type="dxa"/>
            <w:shd w:val="clear" w:color="auto" w:fill="auto"/>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r>
              <w:rPr>
                <w:rFonts w:hint="eastAsia" w:ascii="仿宋_GB2312" w:hAnsi="Times New Roman" w:cs="Times New Roman"/>
                <w:color w:val="000000"/>
                <w:sz w:val="18"/>
                <w:szCs w:val="18"/>
              </w:rPr>
              <w:t>　</w:t>
            </w:r>
          </w:p>
        </w:tc>
        <w:tc>
          <w:tcPr>
            <w:tcW w:w="452" w:type="dxa"/>
            <w:vAlign w:val="center"/>
          </w:tcPr>
          <w:p>
            <w:pPr>
              <w:kinsoku w:val="0"/>
              <w:overflowPunct w:val="0"/>
              <w:autoSpaceDE w:val="0"/>
              <w:autoSpaceDN w:val="0"/>
              <w:adjustRightInd w:val="0"/>
              <w:snapToGrid w:val="0"/>
              <w:spacing w:line="240" w:lineRule="atLeast"/>
              <w:ind w:firstLine="0" w:firstLineChars="0"/>
              <w:rPr>
                <w:rFonts w:ascii="仿宋_GB2312" w:hAnsi="Times New Roman" w:cs="Times New Roman"/>
                <w:color w:val="000000"/>
                <w:sz w:val="18"/>
                <w:szCs w:val="18"/>
              </w:rPr>
            </w:pPr>
          </w:p>
        </w:tc>
      </w:tr>
    </w:tbl>
    <w:p>
      <w:pPr>
        <w:ind w:firstLine="0" w:firstLineChars="0"/>
        <w:rPr>
          <w:rFonts w:ascii="黑体" w:hAnsi="黑体" w:eastAsia="黑体"/>
          <w:sz w:val="18"/>
          <w:szCs w:val="18"/>
        </w:rPr>
      </w:pPr>
    </w:p>
    <w:sectPr>
      <w:headerReference r:id="rId5" w:type="default"/>
      <w:footerReference r:id="rId6" w:type="default"/>
      <w:pgSz w:w="16838" w:h="11906" w:orient="landscape"/>
      <w:pgMar w:top="720" w:right="720" w:bottom="720" w:left="72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OGVkM2Y1ZTFlOTA3MjlkNGNjOTI5ZTk5YmIyYjkifQ=="/>
  </w:docVars>
  <w:rsids>
    <w:rsidRoot w:val="006102CB"/>
    <w:rsid w:val="000642AB"/>
    <w:rsid w:val="0007162A"/>
    <w:rsid w:val="00091206"/>
    <w:rsid w:val="000D3B9F"/>
    <w:rsid w:val="000F55A8"/>
    <w:rsid w:val="00135007"/>
    <w:rsid w:val="001448F1"/>
    <w:rsid w:val="00176DB1"/>
    <w:rsid w:val="00182F94"/>
    <w:rsid w:val="001B205E"/>
    <w:rsid w:val="002218DE"/>
    <w:rsid w:val="00224EB9"/>
    <w:rsid w:val="00240DB6"/>
    <w:rsid w:val="00274D5F"/>
    <w:rsid w:val="00297C1A"/>
    <w:rsid w:val="002A5076"/>
    <w:rsid w:val="003221F4"/>
    <w:rsid w:val="00326A75"/>
    <w:rsid w:val="003B128B"/>
    <w:rsid w:val="00403C6A"/>
    <w:rsid w:val="00461698"/>
    <w:rsid w:val="00483F9D"/>
    <w:rsid w:val="005266C9"/>
    <w:rsid w:val="00552B5D"/>
    <w:rsid w:val="006102CB"/>
    <w:rsid w:val="006273E4"/>
    <w:rsid w:val="006327D8"/>
    <w:rsid w:val="006A1241"/>
    <w:rsid w:val="006B32E8"/>
    <w:rsid w:val="006C7D7B"/>
    <w:rsid w:val="006E1C42"/>
    <w:rsid w:val="00856C8E"/>
    <w:rsid w:val="00883365"/>
    <w:rsid w:val="008A683B"/>
    <w:rsid w:val="008C2BB5"/>
    <w:rsid w:val="008F7E39"/>
    <w:rsid w:val="0090425D"/>
    <w:rsid w:val="00946CE4"/>
    <w:rsid w:val="00982A8C"/>
    <w:rsid w:val="009C0EF9"/>
    <w:rsid w:val="009C7EEF"/>
    <w:rsid w:val="00A24FA0"/>
    <w:rsid w:val="00A2544D"/>
    <w:rsid w:val="00AC2C8A"/>
    <w:rsid w:val="00AF75FB"/>
    <w:rsid w:val="00B71D39"/>
    <w:rsid w:val="00BE31A7"/>
    <w:rsid w:val="00C22E00"/>
    <w:rsid w:val="00CF1526"/>
    <w:rsid w:val="00D26DAC"/>
    <w:rsid w:val="00DC360F"/>
    <w:rsid w:val="00E3086A"/>
    <w:rsid w:val="00EC3ECE"/>
    <w:rsid w:val="00EF1325"/>
    <w:rsid w:val="00F131E1"/>
    <w:rsid w:val="00F22C56"/>
    <w:rsid w:val="00F45BFA"/>
    <w:rsid w:val="00F67089"/>
    <w:rsid w:val="00FF40B9"/>
    <w:rsid w:val="0FEBFC16"/>
    <w:rsid w:val="3F8D7C24"/>
    <w:rsid w:val="4356537D"/>
    <w:rsid w:val="650D4790"/>
    <w:rsid w:val="EDE10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_GB2312" w:asciiTheme="minorHAnsi" w:hAnsiTheme="minorHAnsi" w:cstheme="minorBidi"/>
      <w:kern w:val="2"/>
      <w:sz w:val="24"/>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标题 1 Char"/>
    <w:basedOn w:val="7"/>
    <w:link w:val="2"/>
    <w:qFormat/>
    <w:uiPriority w:val="9"/>
    <w:rPr>
      <w:rFonts w:ascii="宋体" w:hAnsi="宋体" w:eastAsia="宋体" w:cs="宋体"/>
      <w:b/>
      <w:bCs/>
      <w:kern w:val="36"/>
      <w:sz w:val="48"/>
      <w:szCs w:val="48"/>
    </w:r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paragraph" w:styleId="13">
    <w:name w:val="List Paragraph"/>
    <w:basedOn w:val="1"/>
    <w:qFormat/>
    <w:uiPriority w:val="34"/>
    <w:pPr>
      <w:ind w:firstLine="420"/>
    </w:pPr>
  </w:style>
  <w:style w:type="character" w:customStyle="1" w:styleId="14">
    <w:name w:val="批注框文本 Char"/>
    <w:basedOn w:val="7"/>
    <w:link w:val="3"/>
    <w:semiHidden/>
    <w:qFormat/>
    <w:uiPriority w:val="99"/>
    <w:rPr>
      <w:rFonts w:eastAsia="仿宋_GB231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7666</Words>
  <Characters>7725</Characters>
  <Lines>75</Lines>
  <Paragraphs>21</Paragraphs>
  <TotalTime>0</TotalTime>
  <ScaleCrop>false</ScaleCrop>
  <LinksUpToDate>false</LinksUpToDate>
  <CharactersWithSpaces>8789</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2020-08-04T00:26:00Z</dcterms:created>
  <dc:creator>ZhengLan</dc:creator>
  <cp:lastModifiedBy>kq</cp:lastModifiedBy>
  <cp:lastPrinted>2020-11-06T04:15:00Z</cp:lastPrinted>
  <dcterms:modified xsi:type="dcterms:W3CDTF">2024-10-31T10:20:21Z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DFE50FB0047041DAA30FC22D0A2AFE97</vt:lpwstr>
  </property>
</Properties>
</file>